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media/image1.gif" ContentType="image/gi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225"/>
        <w:ind w:left="4956" w:firstLine="708"/>
        <w:rPr>
          <w:rFonts w:ascii="Segoe UI" w:hAnsi="Segoe UI" w:eastAsia="Times New Roman" w:cs="Segoe UI"/>
          <w:b/>
          <w:b/>
          <w:color w:val="666666"/>
          <w:sz w:val="60"/>
          <w:szCs w:val="60"/>
          <w:lang w:eastAsia="hr-HR"/>
        </w:rPr>
      </w:pPr>
      <w:r>
        <w:rPr>
          <w:rFonts w:eastAsia="Times New Roman" w:cs="Segoe UI" w:ascii="Segoe UI" w:hAnsi="Segoe UI"/>
          <w:b/>
          <w:color w:val="2E74B5" w:themeColor="accent1" w:themeShade="bf"/>
          <w:sz w:val="60"/>
          <w:szCs w:val="60"/>
          <w:lang w:eastAsia="hr-HR"/>
        </w:rPr>
        <w:t xml:space="preserve"> </w:t>
      </w:r>
      <w:r>
        <w:rPr>
          <w:rFonts w:eastAsia="Times New Roman" w:cs="Segoe UI" w:ascii="Segoe UI" w:hAnsi="Segoe UI"/>
          <w:b/>
          <w:color w:val="2E74B5" w:themeColor="accent1" w:themeShade="bf"/>
          <w:sz w:val="60"/>
          <w:szCs w:val="60"/>
          <w:lang w:eastAsia="hr-HR"/>
        </w:rPr>
        <w:t xml:space="preserve"> </w:t>
      </w:r>
      <w:r>
        <w:rPr>
          <w:rFonts w:eastAsia="Times New Roman" w:cs="Segoe UI" w:ascii="Segoe UI" w:hAnsi="Segoe UI"/>
          <w:b/>
          <w:color w:val="2E74B5" w:themeColor="accent1" w:themeShade="bf"/>
          <w:sz w:val="60"/>
          <w:szCs w:val="60"/>
          <w:lang w:eastAsia="hr-HR"/>
        </w:rPr>
        <w:t>Right on! 1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257175</wp:posOffset>
                </wp:positionH>
                <wp:positionV relativeFrom="paragraph">
                  <wp:posOffset>600710</wp:posOffset>
                </wp:positionV>
                <wp:extent cx="3395980" cy="25609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2560955"/>
                        </a:xfrm>
                        <a:prstGeom prst="rect"/>
                        <a:gradFill rotWithShape="0">
                          <a:gsLst>
                            <a:gs pos="0">
                              <a:srgbClr val="122e47"/>
                            </a:gs>
                            <a:gs pos="100000">
                              <a:srgbClr val="5b9bd5"/>
                            </a:gs>
                          </a:gsLst>
                          <a:lin ang="18900000"/>
                        </a:gradFill>
                        <a:ln w="12700">
                          <a:solidFill>
                            <a:srgbClr val="1F4D7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spacing w:lineRule="auto" w:line="240" w:beforeAutospacing="1" w:after="225"/>
                              <w:jc w:val="center"/>
                              <w:rPr>
                                <w:rFonts w:ascii="Segoe UI" w:hAnsi="Segoe UI" w:eastAsia="Times New Roman" w:cs="Segoe UI"/>
                                <w:i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Segoe UI" w:ascii="Segoe UI" w:hAnsi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hr-HR"/>
                              </w:rPr>
                              <w:t>TEME:</w:t>
                            </w:r>
                            <w:r>
                              <w:rPr>
                                <w:rFonts w:eastAsia="Times New Roman" w:cs="Segoe UI" w:ascii="Segoe UI" w:hAnsi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hr-HR"/>
                              </w:rPr>
                              <w:t xml:space="preserve"> moja svakodnevica, život u školi, aktivnosti za slobodno vrijeme, moj dom, zavičaj i domovina, zemlje i nacionalnosti, drugi i drugačiji, svijet oko mene, dječja književnost, posebni dani i datumi</w:t>
                            </w:r>
                          </w:p>
                          <w:p>
                            <w:pPr>
                              <w:pStyle w:val="Sadrajokvira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1F4D78" strokeweight="1pt" fillcolor="#122E47" style="position:absolute;rotation:0;width:267.4pt;height:201.65pt;mso-wrap-distance-left:9pt;mso-wrap-distance-right:9pt;mso-wrap-distance-top:0pt;mso-wrap-distance-bottom:0pt;margin-top:47.3pt;mso-position-vertical-relative:text;margin-left:20.25pt;mso-position-horizontal-relative:text">
                <v:fill type="gradient" angle="-45" color2="#5B9BD5"/>
                <v:textbox>
                  <w:txbxContent>
                    <w:p>
                      <w:pPr>
                        <w:pStyle w:val="Sadrajokvira"/>
                        <w:spacing w:lineRule="auto" w:line="240" w:beforeAutospacing="1" w:after="225"/>
                        <w:jc w:val="center"/>
                        <w:rPr>
                          <w:rFonts w:ascii="Segoe UI" w:hAnsi="Segoe UI" w:eastAsia="Times New Roman" w:cs="Segoe UI"/>
                          <w:i/>
                          <w:i/>
                          <w:iCs/>
                          <w:color w:val="FFFFFF" w:themeColor="background1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eastAsia="Times New Roman" w:cs="Segoe UI" w:ascii="Segoe UI" w:hAnsi="Segoe U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eastAsia="hr-HR"/>
                        </w:rPr>
                        <w:t>TEME:</w:t>
                      </w:r>
                      <w:r>
                        <w:rPr>
                          <w:rFonts w:eastAsia="Times New Roman" w:cs="Segoe UI" w:ascii="Segoe UI" w:hAnsi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eastAsia="hr-HR"/>
                        </w:rPr>
                        <w:t xml:space="preserve"> moja svakodnevica, život u školi, aktivnosti za slobodno vrijeme, moj dom, zavičaj i domovina, zemlje i nacionalnosti, drugi i drugačiji, svijet oko mene, dječja književnost, posebni dani i datumi</w:t>
                      </w:r>
                    </w:p>
                    <w:p>
                      <w:pPr>
                        <w:pStyle w:val="Sadrajokvira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Autospacing="1" w:after="225"/>
        <w:rPr>
          <w:rFonts w:eastAsia="Times New Roman" w:cs="Calibri" w:cstheme="minorHAnsi"/>
          <w:color w:val="666666"/>
          <w:sz w:val="24"/>
          <w:szCs w:val="24"/>
          <w:lang w:eastAsia="hr-HR"/>
        </w:rPr>
      </w:pPr>
      <w:r>
        <w:rPr>
          <w:rFonts w:eastAsia="Times New Roman" w:cs="Calibri" w:cstheme="minorHAnsi"/>
          <w:color w:val="666666"/>
          <w:sz w:val="24"/>
          <w:szCs w:val="24"/>
          <w:lang w:eastAsia="hr-H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6253480</wp:posOffset>
                </wp:positionH>
                <wp:positionV relativeFrom="paragraph">
                  <wp:posOffset>249555</wp:posOffset>
                </wp:positionV>
                <wp:extent cx="3094990" cy="17221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722120"/>
                        </a:xfrm>
                        <a:prstGeom prst="rect"/>
                        <a:gradFill rotWithShape="0">
                          <a:gsLst>
                            <a:gs pos="0">
                              <a:srgbClr val="122e47"/>
                            </a:gs>
                            <a:gs pos="100000">
                              <a:srgbClr val="5b9bd5"/>
                            </a:gs>
                          </a:gsLst>
                          <a:path path="rect"/>
                        </a:gradFill>
                        <a:ln w="12700">
                          <a:solidFill>
                            <a:srgbClr val="1F4D7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spacing w:lineRule="auto" w:line="360" w:beforeAutospacing="1" w:after="225"/>
                              <w:jc w:val="center"/>
                              <w:rPr>
                                <w:rFonts w:ascii="Segoe UI" w:hAnsi="Segoe UI" w:eastAsia="Times New Roman" w:cs="Segoe UI"/>
                                <w:i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Segoe UI" w:ascii="Segoe UI" w:hAnsi="Segoe U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hr-HR"/>
                              </w:rPr>
                              <w:t>FUNKCIJE:</w:t>
                            </w:r>
                            <w:r>
                              <w:rPr>
                                <w:rFonts w:eastAsia="Times New Roman" w:cs="Segoe UI" w:ascii="Segoe UI" w:hAnsi="Segoe U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eastAsia="hr-HR"/>
                              </w:rPr>
                              <w:t xml:space="preserve"> opisivanje navika i rutinskih radnji, traženje i davanje uputa, izricanje vremena, upotreba brojeva, izražavanje odnosa između bića, stvari</w:t>
                            </w:r>
                          </w:p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1F4D78" strokeweight="1pt" fillcolor="#5B9BD5" style="position:absolute;rotation:0;width:243.7pt;height:135.6pt;mso-wrap-distance-left:9pt;mso-wrap-distance-right:9pt;mso-wrap-distance-top:0pt;mso-wrap-distance-bottom:0pt;margin-top:19.65pt;mso-position-vertical-relative:text;margin-left:492.4pt;mso-position-horizontal-relative:text">
                <v:fill type="gradient" angle="-90" color2="#122E47"/>
                <v:textbox>
                  <w:txbxContent>
                    <w:p>
                      <w:pPr>
                        <w:pStyle w:val="Sadrajokvira"/>
                        <w:spacing w:lineRule="auto" w:line="360" w:beforeAutospacing="1" w:after="225"/>
                        <w:jc w:val="center"/>
                        <w:rPr>
                          <w:rFonts w:ascii="Segoe UI" w:hAnsi="Segoe UI" w:eastAsia="Times New Roman" w:cs="Segoe UI"/>
                          <w:i/>
                          <w:i/>
                          <w:iCs/>
                          <w:color w:val="FFFFFF" w:themeColor="background1"/>
                          <w:sz w:val="24"/>
                          <w:szCs w:val="24"/>
                          <w:lang w:eastAsia="hr-HR"/>
                        </w:rPr>
                      </w:pPr>
                      <w:r>
                        <w:rPr>
                          <w:rFonts w:eastAsia="Times New Roman" w:cs="Segoe UI" w:ascii="Segoe UI" w:hAnsi="Segoe UI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eastAsia="hr-HR"/>
                        </w:rPr>
                        <w:t>FUNKCIJE:</w:t>
                      </w:r>
                      <w:r>
                        <w:rPr>
                          <w:rFonts w:eastAsia="Times New Roman" w:cs="Segoe UI" w:ascii="Segoe UI" w:hAnsi="Segoe UI"/>
                          <w:i/>
                          <w:iCs/>
                          <w:color w:val="FFFFFF" w:themeColor="background1"/>
                          <w:sz w:val="24"/>
                          <w:szCs w:val="24"/>
                          <w:lang w:eastAsia="hr-HR"/>
                        </w:rPr>
                        <w:t xml:space="preserve"> opisivanje navika i rutinskih radnji, traženje i davanje uputa, izricanje vremena, upotreba brojeva, izražavanje odnosa između bića, stvari</w:t>
                      </w:r>
                    </w:p>
                    <w:p>
                      <w:pPr>
                        <w:pStyle w:val="Sadrajokvira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Autospacing="1" w:after="225"/>
        <w:rPr>
          <w:rFonts w:eastAsia="Times New Roman" w:cs="Calibri" w:cstheme="minorHAnsi"/>
          <w:color w:val="666666"/>
          <w:sz w:val="24"/>
          <w:szCs w:val="24"/>
          <w:lang w:eastAsia="hr-HR"/>
        </w:rPr>
      </w:pPr>
      <w:r>
        <w:rPr>
          <w:rFonts w:eastAsia="Times New Roman" w:cs="Calibri" w:cstheme="minorHAnsi"/>
          <w:color w:val="666666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="225"/>
        <w:jc w:val="center"/>
        <w:rPr>
          <w:rFonts w:eastAsia="Times New Roman" w:cs="Calibri" w:cstheme="minorHAnsi"/>
          <w:color w:val="666666"/>
          <w:sz w:val="24"/>
          <w:szCs w:val="24"/>
          <w:lang w:eastAsia="hr-HR"/>
        </w:rPr>
      </w:pPr>
      <w:r>
        <w:rPr>
          <w:rFonts w:eastAsia="Times New Roman" w:cs="Calibri" w:cstheme="minorHAnsi"/>
          <w:color w:val="666666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="225"/>
        <w:rPr>
          <w:rFonts w:eastAsia="Times New Roman" w:cs="Calibri" w:cstheme="minorHAnsi"/>
          <w:color w:val="666666"/>
          <w:sz w:val="24"/>
          <w:szCs w:val="24"/>
          <w:lang w:eastAsia="hr-HR"/>
        </w:rPr>
      </w:pPr>
      <w:r>
        <w:rPr>
          <w:rFonts w:eastAsia="Times New Roman" w:cs="Calibri" w:cstheme="minorHAnsi"/>
          <w:color w:val="666666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="225"/>
        <w:rPr>
          <w:rFonts w:eastAsia="Times New Roman" w:cs="Calibri" w:cstheme="minorHAnsi"/>
          <w:color w:val="666666"/>
          <w:sz w:val="24"/>
          <w:szCs w:val="24"/>
          <w:lang w:eastAsia="hr-HR"/>
        </w:rPr>
      </w:pPr>
      <w:r>
        <w:rPr>
          <w:rFonts w:eastAsia="Times New Roman" w:cs="Calibri" w:cstheme="minorHAnsi"/>
          <w:color w:val="666666"/>
          <w:sz w:val="24"/>
          <w:szCs w:val="24"/>
          <w:lang w:eastAsia="hr-HR"/>
        </w:rPr>
      </w:r>
    </w:p>
    <w:p>
      <w:pPr>
        <w:pStyle w:val="Normal"/>
        <w:spacing w:lineRule="auto" w:line="240" w:beforeAutospacing="1" w:after="225"/>
        <w:rPr>
          <w:rFonts w:eastAsia="Times New Roman" w:cs="Calibri" w:cstheme="minorHAnsi"/>
          <w:color w:val="666666"/>
          <w:sz w:val="24"/>
          <w:szCs w:val="24"/>
          <w:lang w:eastAsia="hr-HR"/>
        </w:rPr>
      </w:pPr>
      <w:r>
        <w:rPr>
          <w:rFonts w:eastAsia="Times New Roman" w:cs="Calibri" w:cstheme="minorHAnsi"/>
          <w:color w:val="666666"/>
          <w:sz w:val="24"/>
          <w:szCs w:val="24"/>
          <w:lang w:eastAsia="hr-HR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3195955</wp:posOffset>
                </wp:positionH>
                <wp:positionV relativeFrom="paragraph">
                  <wp:posOffset>205105</wp:posOffset>
                </wp:positionV>
                <wp:extent cx="3200400" cy="20618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61845"/>
                        </a:xfrm>
                        <a:prstGeom prst="rect"/>
                        <a:gradFill rotWithShape="0">
                          <a:gsLst>
                            <a:gs pos="0">
                              <a:srgbClr val="006a96"/>
                            </a:gs>
                            <a:gs pos="100000">
                              <a:srgbClr val="00b8ff"/>
                            </a:gs>
                          </a:gsLst>
                          <a:lin ang="10800000"/>
                        </a:gradFill>
                        <a:ln w="12700">
                          <a:solidFill>
                            <a:srgbClr val="1F4D7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adrajokvira"/>
                              <w:jc w:val="center"/>
                              <w:rPr>
                                <w:rFonts w:ascii="Segoe UI" w:hAnsi="Segoe UI" w:cs="Segoe UI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 w:ascii="Segoe UI" w:hAnsi="Segoe UI"/>
                                <w:b/>
                                <w:bCs/>
                                <w:sz w:val="24"/>
                                <w:szCs w:val="24"/>
                              </w:rPr>
                              <w:t>SLUŠANJE S RAZUMIJEVANJEM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rFonts w:ascii="Segoe UI" w:hAnsi="Segoe UI" w:cs="Segoe UI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 w:ascii="Segoe UI" w:hAnsi="Segoe UI"/>
                                <w:b/>
                                <w:bCs/>
                                <w:sz w:val="24"/>
                                <w:szCs w:val="24"/>
                              </w:rPr>
                              <w:t>ČITANJE S RAZUMIJEVANJEM</w:t>
                            </w:r>
                          </w:p>
                          <w:p>
                            <w:pPr>
                              <w:pStyle w:val="Sadrajokvira"/>
                              <w:jc w:val="center"/>
                              <w:rPr>
                                <w:rFonts w:ascii="Segoe UI" w:hAnsi="Segoe UI" w:cs="Segoe UI"/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egoe UI" w:ascii="Segoe UI" w:hAnsi="Segoe UI"/>
                                <w:b/>
                                <w:bCs/>
                                <w:sz w:val="24"/>
                                <w:szCs w:val="24"/>
                              </w:rPr>
                              <w:t>GOVORENJE</w:t>
                            </w:r>
                          </w:p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cs="Segoe UI" w:ascii="Segoe UI" w:hAnsi="Segoe UI"/>
                                <w:b/>
                                <w:bCs/>
                                <w:sz w:val="24"/>
                                <w:szCs w:val="24"/>
                              </w:rPr>
                              <w:t>PISANJE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1F4D78" strokeweight="1pt" fillcolor="#006A96" style="position:absolute;rotation:0;width:252pt;height:162.35pt;mso-wrap-distance-left:9pt;mso-wrap-distance-right:9pt;mso-wrap-distance-top:0pt;mso-wrap-distance-bottom:0pt;margin-top:16.15pt;mso-position-vertical-relative:text;margin-left:251.65pt;mso-position-horizontal-relative:text">
                <v:fill type="gradient" angle="90" color2="#00B8FF"/>
                <v:textbox>
                  <w:txbxContent>
                    <w:p>
                      <w:pPr>
                        <w:pStyle w:val="Sadrajokvira"/>
                        <w:jc w:val="center"/>
                        <w:rPr>
                          <w:rFonts w:ascii="Segoe UI" w:hAnsi="Segoe UI" w:cs="Segoe UI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Segoe UI" w:ascii="Segoe UI" w:hAnsi="Segoe UI"/>
                          <w:b/>
                          <w:bCs/>
                          <w:sz w:val="24"/>
                          <w:szCs w:val="24"/>
                        </w:rPr>
                        <w:t>SLUŠANJE S RAZUMIJEVANJEM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rFonts w:ascii="Segoe UI" w:hAnsi="Segoe UI" w:cs="Segoe UI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Segoe UI" w:ascii="Segoe UI" w:hAnsi="Segoe UI"/>
                          <w:b/>
                          <w:bCs/>
                          <w:sz w:val="24"/>
                          <w:szCs w:val="24"/>
                        </w:rPr>
                        <w:t>ČITANJE S RAZUMIJEVANJEM</w:t>
                      </w:r>
                    </w:p>
                    <w:p>
                      <w:pPr>
                        <w:pStyle w:val="Sadrajokvira"/>
                        <w:jc w:val="center"/>
                        <w:rPr>
                          <w:rFonts w:ascii="Segoe UI" w:hAnsi="Segoe UI" w:cs="Segoe UI"/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Segoe UI" w:ascii="Segoe UI" w:hAnsi="Segoe UI"/>
                          <w:b/>
                          <w:bCs/>
                          <w:sz w:val="24"/>
                          <w:szCs w:val="24"/>
                        </w:rPr>
                        <w:t>GOVORENJE</w:t>
                      </w:r>
                    </w:p>
                    <w:p>
                      <w:pPr>
                        <w:pStyle w:val="Sadrajokvira"/>
                        <w:spacing w:before="0" w:after="160"/>
                        <w:jc w:val="center"/>
                        <w:rPr/>
                      </w:pPr>
                      <w:r>
                        <w:rPr>
                          <w:rFonts w:cs="Segoe UI" w:ascii="Segoe UI" w:hAnsi="Segoe UI"/>
                          <w:b/>
                          <w:bCs/>
                          <w:sz w:val="24"/>
                          <w:szCs w:val="24"/>
                        </w:rPr>
                        <w:t>PISANJE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088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8088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088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088" w:leader="none"/>
        </w:tabs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leGrid"/>
        <w:tblW w:w="1473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87"/>
        <w:gridCol w:w="516"/>
        <w:gridCol w:w="7939"/>
        <w:gridCol w:w="1248"/>
        <w:gridCol w:w="2900"/>
        <w:gridCol w:w="246"/>
      </w:tblGrid>
      <w:tr>
        <w:trPr>
          <w:trHeight w:val="371" w:hRule="atLeast"/>
        </w:trPr>
        <w:tc>
          <w:tcPr>
            <w:tcW w:w="2403" w:type="dxa"/>
            <w:gridSpan w:val="2"/>
            <w:tcBorders/>
            <w:shd w:color="auto" w:fill="2E74B5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91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i/>
                <w:iCs/>
                <w:sz w:val="24"/>
                <w:szCs w:val="24"/>
              </w:rPr>
              <w:t>ZA UČENJE I KAO UČENJE = FORMATIVNO / NAUČENOGA = SUMATIVNO</w:t>
            </w:r>
          </w:p>
        </w:tc>
        <w:tc>
          <w:tcPr>
            <w:tcW w:w="2900" w:type="dxa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2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cs="Calibri" w:cstheme="minorHAnsi"/>
                <w:b/>
                <w:bCs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cs="Calibri" w:cstheme="minorHAnsi"/>
                <w:b/>
                <w:bCs/>
                <w:i/>
                <w:iCs/>
              </w:rPr>
              <w:t>SLUŠANJE S RAZUMIJEVANJEM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TEKST </w:t>
            </w:r>
            <w:r>
              <w:rPr>
                <w:rFonts w:eastAsia="Times New Roman" w:cs="Calibri" w:cstheme="minorHAnsi"/>
                <w:shd w:fill="FFFFFF" w:val="clear"/>
                <w:lang w:eastAsia="hr-HR"/>
              </w:rPr>
              <w:t>100 – 200</w:t>
            </w:r>
            <w:r>
              <w:rPr>
                <w:rFonts w:eastAsia="Times New Roman" w:cs="Calibri" w:cstheme="minorHAnsi"/>
                <w:lang w:eastAsia="hr-HR"/>
              </w:rPr>
              <w:t xml:space="preserve"> riječi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187" w:type="dxa"/>
            <w:gridSpan w:val="2"/>
            <w:tcBorders/>
            <w:shd w:fill="auto" w:val="clear"/>
          </w:tcPr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231F20"/>
                <w:sz w:val="22"/>
                <w:szCs w:val="22"/>
              </w:rPr>
            </w:r>
          </w:p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22"/>
                <w:szCs w:val="22"/>
              </w:rPr>
              <w:t>Učenik pokazuje razumijevanje teksta, razumije glavnu poruku i ključnu informaciju, koristi se osnovnim strategijama za poboljšanje razumijevanja pri slušanju i čitanju.</w:t>
            </w:r>
          </w:p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231F2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PRIMJERI ZADATAKA</w:t>
            </w:r>
          </w:p>
          <w:p>
            <w:pPr>
              <w:pStyle w:val="Paragraph"/>
              <w:numPr>
                <w:ilvl w:val="0"/>
                <w:numId w:val="2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sluša/odsluša tekst i označava točne odgovore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contextualSpacing/>
              <w:rPr>
                <w:rFonts w:cs="Calibri" w:cstheme="minorHAnsi"/>
              </w:rPr>
            </w:pPr>
            <w:r>
              <w:rPr>
                <w:rStyle w:val="Normaltextrun"/>
                <w:rFonts w:cs="Calibri" w:cstheme="minorHAnsi"/>
              </w:rPr>
              <w:t>učenik sluša/odsluša tekst i stavlja sličice / rečenice / odlomke u ispravan poredak</w:t>
            </w:r>
          </w:p>
          <w:p>
            <w:pPr>
              <w:pStyle w:val="Paragraph"/>
              <w:numPr>
                <w:ilvl w:val="0"/>
                <w:numId w:val="2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sluša/odsluša tekst i odgovara na pitanja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2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sluša i čita tekst i istovremeno označava u čitanom tekstu razlike između slušanog i čitanog teksta.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2"/>
              </w:numPr>
              <w:spacing w:lineRule="auto" w:line="276" w:beforeAutospacing="0" w:before="0" w:afterAutospacing="0" w:after="0"/>
              <w:textAlignment w:val="baseline"/>
              <w:rPr>
                <w:rStyle w:val="Eop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prepričava glavne dijelove odslušanog teksta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spacing w:lineRule="auto" w:line="276" w:beforeAutospacing="0" w:before="0" w:afterAutospacing="0" w:after="0"/>
              <w:ind w:left="786" w:hanging="0"/>
              <w:textAlignment w:val="baseline"/>
              <w:rPr>
                <w:rStyle w:val="Eop"/>
              </w:rPr>
            </w:pPr>
            <w:r>
              <w:rPr/>
            </w:r>
          </w:p>
          <w:p>
            <w:pPr>
              <w:pStyle w:val="Paragraph"/>
              <w:spacing w:lineRule="auto" w:line="276" w:beforeAutospacing="0" w:before="0" w:afterAutospacing="0" w:after="0"/>
              <w:ind w:left="786" w:hanging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900" w:type="dxa"/>
            <w:tcBorders/>
            <w:shd w:fill="auto" w:val="clear"/>
          </w:tcPr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22"/>
                <w:szCs w:val="22"/>
              </w:rPr>
              <w:t>A.5.1. Razumije kratak i jednostavan tekst poznate tematike pri slušanju i čitanju.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Uz pomoć rubrike učitelj može vrednovati i druge ishode iz B i C domene.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2403" w:type="dxa"/>
            <w:gridSpan w:val="2"/>
            <w:tcBorders/>
            <w:shd w:color="auto" w:fill="2E74B5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918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i/>
                <w:iCs/>
                <w:sz w:val="24"/>
                <w:szCs w:val="24"/>
              </w:rPr>
              <w:t>ZA UČENJE I KAO UČENJE=FORMATIVNO /NAUČENOGA=SUMATIVNO</w:t>
            </w:r>
          </w:p>
        </w:tc>
        <w:tc>
          <w:tcPr>
            <w:tcW w:w="2900" w:type="dxa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810" w:hRule="atLeast"/>
        </w:trPr>
        <w:tc>
          <w:tcPr>
            <w:tcW w:w="2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iCs/>
              </w:rPr>
            </w:pPr>
            <w:r>
              <w:rPr>
                <w:rFonts w:cs="Calibri" w:cstheme="minorHAnsi"/>
                <w:b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i/>
                <w:i/>
                <w:iCs/>
              </w:rPr>
            </w:pPr>
            <w:r>
              <w:rPr>
                <w:rFonts w:cs="Calibri" w:cstheme="minorHAnsi"/>
                <w:b/>
                <w:i/>
                <w:iCs/>
              </w:rPr>
              <w:t>ČITANJE S RAZUMIJEVANJEM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TEKST </w:t>
            </w:r>
            <w:r>
              <w:rPr>
                <w:rFonts w:eastAsia="Times New Roman" w:cs="Calibri" w:cstheme="minorHAnsi"/>
                <w:lang w:eastAsia="hr-HR"/>
              </w:rPr>
              <w:t>100 – 200 riječi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9187" w:type="dxa"/>
            <w:gridSpan w:val="2"/>
            <w:tcBorders/>
            <w:shd w:fill="auto" w:val="clear"/>
          </w:tcPr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231F20"/>
                <w:sz w:val="22"/>
                <w:szCs w:val="22"/>
              </w:rPr>
            </w:r>
          </w:p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22"/>
                <w:szCs w:val="22"/>
              </w:rPr>
              <w:t>Učenik pokazuje razumijevanje teksta, razumije glavnu poruku i ključnu informaciju, koristi se osnovnim strategijama za poboljšanje razumijevanja pri slušanju i čitanju.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PRIMJERI ZADATAKA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Paragraph"/>
              <w:numPr>
                <w:ilvl w:val="0"/>
                <w:numId w:val="3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čita/pročita tekst i označava točne odgovore.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3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čita tekst i stavlja sličice/ rečenice/ odlomke u ispravan poredak.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3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čita tekst i odgovara na pitanja.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3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čita tekst i dovršava rečenice.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3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 prepričava glavne dijelove pročitanog teksta.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  <w:p>
            <w:pPr>
              <w:pStyle w:val="Paragraph"/>
              <w:numPr>
                <w:ilvl w:val="0"/>
                <w:numId w:val="3"/>
              </w:numPr>
              <w:spacing w:lineRule="auto" w:line="276" w:beforeAutospacing="0" w:before="0" w:afterAutospacing="0" w:after="0"/>
              <w:textAlignment w:val="baselin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Normaltextrun"/>
                <w:rFonts w:cs="Calibri" w:ascii="Calibri" w:hAnsi="Calibri" w:asciiTheme="minorHAnsi" w:cstheme="minorHAnsi" w:hAnsiTheme="minorHAnsi"/>
                <w:sz w:val="22"/>
                <w:szCs w:val="22"/>
              </w:rPr>
              <w:t>Učenik pročita i napravi (crta, slijedi uputstvo)</w:t>
            </w:r>
            <w:r>
              <w:rPr>
                <w:rStyle w:val="Eop"/>
                <w:rFonts w:cs="Calibri" w:ascii="Calibri" w:hAnsi="Calibri" w:asciiTheme="minorHAnsi" w:cs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900" w:type="dxa"/>
            <w:tcBorders/>
            <w:shd w:fill="auto" w:val="clear"/>
          </w:tcPr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22"/>
                <w:szCs w:val="22"/>
              </w:rPr>
              <w:t>A.5.1. Razumije kratak i jednostavan tekst poznate tematike pri slušanju i čitanju.</w:t>
            </w:r>
          </w:p>
          <w:p>
            <w:pPr>
              <w:pStyle w:val="T8"/>
              <w:shd w:val="clear" w:color="auto" w:fill="FFFFFF"/>
              <w:spacing w:lineRule="auto" w:line="240" w:beforeAutospacing="0" w:before="0" w:afterAutospacing="0" w:after="48"/>
              <w:textAlignment w:val="baseline"/>
              <w:rPr>
                <w:rFonts w:ascii="Calibri" w:hAnsi="Calibri" w:cs="Calibri" w:asciiTheme="minorHAnsi" w:cstheme="minorHAnsi" w:hAnsiTheme="minorHAnsi"/>
                <w:color w:val="231F2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231F20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Uz pomoć rubrike učitelj može vrednovati i druge ishode iz B i C domene.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1887" w:type="dxa"/>
            <w:tcBorders/>
            <w:shd w:color="auto" w:fill="2E74B5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8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i/>
                <w:iCs/>
                <w:sz w:val="24"/>
                <w:szCs w:val="24"/>
              </w:rPr>
              <w:t>ZA UČENJE I KAO UČENJE = FORMATIVNO / NAUČENOGA = SUMATIVNO</w:t>
            </w:r>
          </w:p>
        </w:tc>
        <w:tc>
          <w:tcPr>
            <w:tcW w:w="4394" w:type="dxa"/>
            <w:gridSpan w:val="3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ISHODI</w:t>
            </w:r>
          </w:p>
        </w:tc>
      </w:tr>
      <w:tr>
        <w:trPr>
          <w:trHeight w:val="354" w:hRule="atLeast"/>
        </w:trPr>
        <w:tc>
          <w:tcPr>
            <w:tcW w:w="1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cs="Calibri" w:cstheme="minorHAnsi"/>
                <w:b/>
                <w:bCs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cs="Calibri" w:cstheme="minorHAnsi"/>
                <w:b/>
                <w:bCs/>
                <w:i/>
                <w:i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i/>
                <w:i/>
                <w:iCs/>
              </w:rPr>
            </w:pPr>
            <w:r>
              <w:rPr>
                <w:rFonts w:cs="Calibri" w:cstheme="minorHAnsi"/>
                <w:b/>
                <w:bCs/>
                <w:i/>
                <w:iCs/>
              </w:rPr>
              <w:t>GOVORENJE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highlight w:val="yellow"/>
                <w:lang w:eastAsia="hr-HR"/>
              </w:rPr>
            </w:pPr>
            <w:r>
              <w:rPr>
                <w:rFonts w:eastAsia="Times New Roman" w:cs="Calibri" w:cstheme="minorHAnsi"/>
                <w:highlight w:val="yellow"/>
                <w:lang w:eastAsia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40-60 riječi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455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>Učenik razlikuje intonacijska obilježja jednostavnih izjavnih, upitnih i uskličnih rečenica, govori rečenice primjenjujući intonacijska obilježja, planira strukturu teksta uspoređujući sadržaj s predloškom, povezuje elemente teksta, reproducira tekst na temelju predloška, uređuje, tj. ispravlja svoj govor, planira razgovor, povezuje i uspoređuje planirani sadržaj s predloškom, sudjeluje u razgovoru koristeći se vrlo jednostavnim jezičnim strukturama, prepoznaje priliku za preuzimanje riječi.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PRIMJERI ZADATAKA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Style w:val="Eop"/>
                <w:rFonts w:cs="Calibri" w:cstheme="minorHAnsi"/>
              </w:rPr>
            </w:pPr>
            <w:r>
              <w:rPr>
                <w:rStyle w:val="Normaltextrun"/>
                <w:rFonts w:cs="Calibri" w:cstheme="minorHAnsi"/>
                <w:lang w:val="en-GB"/>
              </w:rPr>
              <w:t>Glasno čitanje prethodno obrađenih tekstova samostalno, u paru ili skupini</w:t>
            </w:r>
            <w:r>
              <w:rPr>
                <w:rStyle w:val="Eop"/>
                <w:rFonts w:cs="Calibri" w:cstheme="minorHAnsi"/>
                <w:color w:val="000000"/>
                <w:shd w:fill="FFFFFF" w:val="clear"/>
              </w:rPr>
              <w:t> 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Dijalog (Describing people, Describing your home, Asking for/ Giving directions, Giving instructions, Shopping, Decsribing your last holiday)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Style w:val="Eop"/>
                <w:rFonts w:cs="Calibri" w:cstheme="minorHAnsi"/>
                <w:lang w:val="en-US"/>
              </w:rPr>
            </w:pPr>
            <w:r>
              <w:rPr>
                <w:rStyle w:val="Normaltextrun"/>
                <w:rFonts w:cs="Calibri" w:cstheme="minorHAnsi"/>
                <w:lang w:val="en-GB"/>
              </w:rPr>
              <w:t xml:space="preserve">Upitnik (complete the personal profiles,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 xml:space="preserve">Opisivanje sličica, </w:t>
            </w:r>
            <w:r>
              <w:rPr>
                <w:rStyle w:val="Normaltextrun"/>
                <w:rFonts w:cs="Calibri" w:cstheme="minorHAnsi"/>
                <w:lang w:val="en-GB"/>
              </w:rPr>
              <w:t>opisivanje radnje na sličicama.</w:t>
            </w:r>
            <w:r>
              <w:rPr>
                <w:rFonts w:cs="Calibri" w:cstheme="minorHAnsi"/>
                <w:lang w:val="en-US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Style w:val="Eop"/>
                <w:rFonts w:cs="Calibri" w:cstheme="minorHAnsi"/>
                <w:lang w:val="en-US"/>
              </w:rPr>
            </w:pPr>
            <w:r>
              <w:rPr>
                <w:rStyle w:val="Normaltextrun"/>
                <w:rFonts w:cs="Calibri" w:cstheme="minorHAnsi"/>
                <w:lang w:val="en-GB"/>
              </w:rPr>
              <w:t>Pitanja - odgovori</w:t>
            </w:r>
            <w:r>
              <w:rPr>
                <w:rStyle w:val="Eop"/>
                <w:rFonts w:cs="Calibri" w:cstheme="minorHAnsi"/>
                <w:color w:val="000000"/>
                <w:shd w:fill="FFFFFF" w:val="clear"/>
              </w:rPr>
              <w:t> (expressing likes/dislikes, describing your daily routine, agreeing/disagreeing, reading years, describing animals)</w:t>
            </w:r>
          </w:p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394" w:type="dxa"/>
            <w:gridSpan w:val="3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>A.5.2. Izražajno naglas čita kratak i jednostavan tekst poznate tematike.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Wingdings" w:cs="Wingdings" w:ascii="Wingdings" w:hAnsi="Wingdings"/>
                <w:color w:val="231F20"/>
                <w:lang w:eastAsia="hr-HR"/>
              </w:rPr>
              <w:t>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>reprodukcija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>A.5.3. Primjenjuje intonacijska obilježja jednostavne rečenice.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Wingdings" w:cs="Wingdings" w:ascii="Wingdings" w:hAnsi="Wingdings"/>
                <w:color w:val="231F20"/>
                <w:lang w:eastAsia="hr-HR"/>
              </w:rPr>
              <w:t>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>reprodukcija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A.5.4. Govori kratak i jednostavan tekst poznate tematike koristeći se vrlo jednostavnim jezičnim strukturama. 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Wingdings" w:cs="Wingdings" w:ascii="Wingdings" w:hAnsi="Wingdings"/>
                <w:color w:val="231F20"/>
                <w:lang w:eastAsia="hr-HR"/>
              </w:rPr>
              <w:t>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>produkcija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 xml:space="preserve">A.5.5. Sudjeluje u kratkome i jednostavnome razgovoru poznate tematike. 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Wingdings" w:cs="Wingdings" w:ascii="Wingdings" w:hAnsi="Wingdings"/>
                <w:color w:val="231F20"/>
                <w:lang w:eastAsia="hr-HR"/>
              </w:rPr>
              <w:t></w:t>
            </w:r>
            <w:r>
              <w:rPr>
                <w:rFonts w:eastAsia="Times New Roman" w:cs="Calibri" w:cstheme="minorHAnsi"/>
                <w:color w:val="231F20"/>
                <w:lang w:eastAsia="hr-HR"/>
              </w:rPr>
              <w:t>interakcija / produkcija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Uz pomoć rubrike učitelj može vrednovati i druge ishode iz B i C domene.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Style w:val="TableGrid"/>
        <w:tblW w:w="144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9262"/>
        <w:gridCol w:w="2976"/>
      </w:tblGrid>
      <w:tr>
        <w:trPr>
          <w:trHeight w:val="363" w:hRule="atLeast"/>
        </w:trPr>
        <w:tc>
          <w:tcPr>
            <w:tcW w:w="2256" w:type="dxa"/>
            <w:tcBorders/>
            <w:shd w:color="auto" w:fill="2E74B5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VREDNOVANJE</w:t>
            </w:r>
          </w:p>
        </w:tc>
        <w:tc>
          <w:tcPr>
            <w:tcW w:w="9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i/>
                <w:iCs/>
                <w:sz w:val="24"/>
                <w:szCs w:val="24"/>
              </w:rPr>
              <w:t>ZA UČENJE I KAO UČENJE = FORMATIVNO / NAUČENOGA = SUMATIVNO</w:t>
            </w:r>
          </w:p>
        </w:tc>
        <w:tc>
          <w:tcPr>
            <w:tcW w:w="2976" w:type="dxa"/>
            <w:tcBorders/>
            <w:shd w:color="auto" w:fill="0070C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ISHODI</w:t>
            </w:r>
          </w:p>
        </w:tc>
      </w:tr>
      <w:tr>
        <w:trPr>
          <w:trHeight w:val="347" w:hRule="atLeast"/>
        </w:trPr>
        <w:tc>
          <w:tcPr>
            <w:tcW w:w="22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cs="Calibri" w:cstheme="minorHAnsi"/>
                <w:b/>
                <w:b/>
                <w:i/>
                <w:i/>
                <w:iCs/>
              </w:rPr>
            </w:pPr>
            <w:r>
              <w:rPr>
                <w:rFonts w:cs="Calibri" w:cstheme="minorHAnsi"/>
                <w:b/>
                <w:i/>
                <w:iCs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cs="Calibri" w:cstheme="minorHAnsi"/>
                <w:b/>
                <w:b/>
                <w:i/>
                <w:i/>
                <w:iCs/>
              </w:rPr>
            </w:pPr>
            <w:r>
              <w:rPr>
                <w:rFonts w:cs="Calibri" w:cstheme="minorHAnsi"/>
                <w:b/>
                <w:i/>
                <w:iCs/>
              </w:rPr>
              <w:t>PISANJE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lang w:eastAsia="hr-HR"/>
              </w:rPr>
              <w:t>40-60 riječi</w:t>
            </w:r>
          </w:p>
        </w:tc>
        <w:tc>
          <w:tcPr>
            <w:tcW w:w="9262" w:type="dxa"/>
            <w:tcBorders/>
            <w:shd w:fill="auto" w:val="clear"/>
          </w:tcPr>
          <w:p>
            <w:pPr>
              <w:pStyle w:val="Normal"/>
              <w:spacing w:lineRule="auto" w:line="240" w:beforeAutospacing="1" w:after="225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Autospacing="1" w:after="225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Učenik zapisuje izgovorene jednostavne rečenice u kojima se nalaze poznate jezične strukture, upotrebljava osnovne pravopisne znakove, planira strukturu i sadržaj teksta, povezuje elemente teksta u logičnu cjelinu i oblikuje tekst  koristeći se jednostavnim jezičnim strukturama i poštujući osnovna pravopisna pravila.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PRIMJERI ZADATAKA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sve vrste diktata (cloze, open cloze, running dictation)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pisanje brojeva riječima, imenovanje vokabulara sa sličica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upisivanje riječi iz ponuđenog višestrukog izbora u rečenicu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opisivanje sličica jednom rečenicom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opisivanje radnje na sličicama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pitanja i odgovori otvorenog tipa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napisati email po smjernicama (An  email about your weekend plans/ 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Write  where you are going - who with - what you are going to do…. 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invite your best friend to join you</w:t>
            </w:r>
          </w:p>
          <w:p>
            <w:pPr>
              <w:pStyle w:val="ListParagraph"/>
              <w:spacing w:lineRule="auto" w:line="360"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>A.5.6. Zapisuje jednostavne učestale izgovorene riječi.</w:t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48"/>
              <w:textAlignment w:val="baseline"/>
              <w:rPr>
                <w:rFonts w:eastAsia="Times New Roman" w:cs="Calibri" w:cstheme="minorHAnsi"/>
                <w:color w:val="231F20"/>
                <w:lang w:eastAsia="hr-HR"/>
              </w:rPr>
            </w:pPr>
            <w:r>
              <w:rPr>
                <w:rFonts w:eastAsia="Times New Roman" w:cs="Calibri" w:cstheme="minorHAnsi"/>
                <w:color w:val="231F20"/>
                <w:lang w:eastAsia="hr-HR"/>
              </w:rPr>
              <w:t>A.5.7. Piše kratak i jednostavan tekst poznate tematike koristeći se vrlo jednostavnim jezičnim strukturama i razlikujući upotrebu osnovnih pravopisnih znakova.</w:t>
            </w:r>
          </w:p>
          <w:p>
            <w:pPr>
              <w:pStyle w:val="Normal"/>
              <w:spacing w:lineRule="auto" w:line="240" w:beforeAutospacing="1" w:after="225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Autospacing="1" w:after="225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</w:r>
          </w:p>
          <w:p>
            <w:pPr>
              <w:pStyle w:val="Normal"/>
              <w:spacing w:lineRule="auto" w:line="240" w:beforeAutospacing="1" w:after="225"/>
              <w:rPr>
                <w:rFonts w:eastAsia="Times New Roman" w:cs="Calibri" w:cstheme="minorHAnsi"/>
                <w:lang w:eastAsia="hr-HR"/>
              </w:rPr>
            </w:pPr>
            <w:r>
              <w:rPr>
                <w:rFonts w:eastAsia="Times New Roman" w:cs="Calibri" w:cstheme="minorHAnsi"/>
                <w:lang w:eastAsia="hr-HR"/>
              </w:rPr>
              <w:t>Uz pomoć rubrike učitelj može vrednovati i druge ishode iz B i C domene.</w:t>
            </w:r>
          </w:p>
        </w:tc>
      </w:tr>
    </w:tbl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>
        <w:rFonts w:ascii="Segoe UI" w:hAnsi="Segoe UI" w:cs="Segoe UI"/>
        <w:b/>
        <w:b/>
        <w:i/>
        <w:i/>
        <w:iCs/>
        <w:color w:val="2E74B5" w:themeColor="accent1" w:themeShade="bf"/>
        <w:sz w:val="36"/>
        <w:szCs w:val="36"/>
      </w:rPr>
    </w:pPr>
    <w:r>
      <w:rPr>
        <w:rFonts w:cs="Segoe UI" w:ascii="Segoe UI" w:hAnsi="Segoe UI"/>
        <w:b/>
        <w:i/>
        <w:iCs/>
        <w:color w:val="2E74B5" w:themeColor="accent1" w:themeShade="bf"/>
        <w:sz w:val="36"/>
        <w:szCs w:val="36"/>
      </w:rPr>
      <w:t xml:space="preserve">ELEMENTI VREDNOVANJA ZA 5. RAZRED OSNOVNE ŠKOLE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numPicBullet w:numPicBulletId="1">
    <w:pict>
      <v:shape style="width:180pt;height:180pt" o:bullet="t">
        <v:imagedata r:id="rId2" o:title=""/>
      </v:shape>
    </w:pict>
  </w:numPicBullet>
  <w:abstractNum w:abstractNumId="1">
    <w:lvl w:ilvl="0">
      <w:start w:val="1"/>
      <w:numFmt w:val="bullet"/>
      <w:lvlText w:val="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J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J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J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29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375483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75483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a4a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a4a30"/>
    <w:rPr/>
  </w:style>
  <w:style w:type="character" w:styleId="Normaltextrun" w:customStyle="1">
    <w:name w:val="normaltextrun"/>
    <w:basedOn w:val="DefaultParagraphFont"/>
    <w:qFormat/>
    <w:rsid w:val="0009287f"/>
    <w:rPr/>
  </w:style>
  <w:style w:type="character" w:styleId="Eop" w:customStyle="1">
    <w:name w:val="eop"/>
    <w:basedOn w:val="DefaultParagraphFont"/>
    <w:qFormat/>
    <w:rsid w:val="0009287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c4dd2"/>
    <w:pPr>
      <w:spacing w:before="0" w:after="160"/>
      <w:ind w:left="720" w:hanging="0"/>
      <w:contextualSpacing/>
    </w:pPr>
    <w:rPr/>
  </w:style>
  <w:style w:type="paragraph" w:styleId="Zaglavlje">
    <w:name w:val="Header"/>
    <w:basedOn w:val="Normal"/>
    <w:link w:val="HeaderChar"/>
    <w:uiPriority w:val="99"/>
    <w:unhideWhenUsed/>
    <w:rsid w:val="001a4a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1a4a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8" w:customStyle="1">
    <w:name w:val="t-8"/>
    <w:basedOn w:val="Normal"/>
    <w:qFormat/>
    <w:rsid w:val="00b15e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aragraph" w:customStyle="1">
    <w:name w:val="paragraph"/>
    <w:basedOn w:val="Normal"/>
    <w:qFormat/>
    <w:rsid w:val="00b15e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314b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BCDC-5CDE-449E-B950-9CFF8018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LibreOffice/6.2.5.2$Windows_X86_64 LibreOffice_project/1ec314fa52f458adc18c4f025c545a4e8b22c159</Application>
  <Pages>3</Pages>
  <Words>674</Words>
  <Characters>4148</Characters>
  <CharactersWithSpaces>4751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2020-07-12T20:02:00Z</dcterms:created>
  <dc:creator>Windows User</dc:creator>
  <dc:description/>
  <dc:language>hr-HR</dc:language>
  <cp:lastModifiedBy>Korisnik</cp:lastModifiedBy>
  <dcterms:modified xsi:type="dcterms:W3CDTF">2021-08-12T12:37:00Z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